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Schecter Alison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1104 WEST BROAD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Retension Pharmaceuticals, Inc.</w:t>
              </w:r>
            </w:hyperlink>
            <w:r>
              <w:rPr/>
              <w:t xml:space="preserve"> [ </w:t>
            </w:r>
            <w:r>
              <w:rPr>
                <w:rFonts w:ascii="Times;serif" w:hAnsi="Times;serif"/>
                <w:color w:val="0000FF"/>
                <w:sz w:val="24"/>
                <w:shd w:fill="FFFFFF" w:val="clear"/>
              </w:rPr>
              <w:t>RTSN</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152,980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May 1, 2026. The stock options vest in in 1/36 monthly increments, with the first vesting date on March 23, 2026,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01207ex24.htm"/>
      <w:bookmarkStart w:id="3" w:name="ksea030801207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Alex Schwartz,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execute for and on behalf of the undersigned Forms 3, 4, and 5 in accordance with Section 16(a) of the Securities Exchange Act of 1934 and the rules thereunder, and any other forms or reports the undersigned may be required to file in connection with the undersigned's ownership, acquisition, or disposition of securities of Retension Pharmaceuticals,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5, 2026.</w:t>
      </w:r>
    </w:p>
    <w:p>
      <w:pPr>
        <w:pStyle w:val="TextBody"/>
        <w:bidi w:val="0"/>
        <w:spacing w:before="0" w:after="0"/>
        <w:ind w:left="0" w:right="0" w:hanging="0"/>
        <w:jc w:val="both"/>
        <w:rPr>
          <w:caps w:val="false"/>
          <w:smallCaps w:val="false"/>
        </w:rPr>
      </w:pPr>
      <w:r>
        <w:rPr>
          <w:caps w:val="false"/>
          <w:smallCaps w:val="false"/>
        </w:rPr>
        <w:t> </w:t>
      </w:r>
    </w:p>
    <w:tbl>
      <w:tblPr>
        <w:tblW w:w="1625" w:type="dxa"/>
        <w:jc w:val="left"/>
        <w:tblInd w:w="0" w:type="dxa"/>
        <w:tblLayout w:type="fixed"/>
        <w:tblCellMar>
          <w:top w:w="0" w:type="dxa"/>
          <w:left w:w="0" w:type="dxa"/>
          <w:bottom w:w="28" w:type="dxa"/>
          <w:right w:w="0" w:type="dxa"/>
        </w:tblCellMar>
      </w:tblPr>
      <w:tblGrid>
        <w:gridCol w:w="1550"/>
        <w:gridCol w:w="75"/>
      </w:tblGrid>
      <w:tr>
        <w:trPr/>
        <w:tc>
          <w:tcPr>
            <w:tcW w:w="1550" w:type="dxa"/>
            <w:tcBorders>
              <w:bottom w:val="single" w:sz="12" w:space="0" w:color="000000"/>
            </w:tcBorders>
            <w:vAlign w:val="center"/>
          </w:tcPr>
          <w:p>
            <w:pPr>
              <w:pStyle w:val="TableContents"/>
              <w:bidi w:val="0"/>
              <w:spacing w:before="0" w:after="283"/>
              <w:jc w:val="left"/>
              <w:rPr>
                <w:sz w:val="20"/>
              </w:rPr>
            </w:pPr>
            <w:r>
              <w:rPr>
                <w:sz w:val="20"/>
              </w:rPr>
              <w:t>/s/ Alison Schecter</w:t>
            </w:r>
          </w:p>
        </w:tc>
        <w:tc>
          <w:tcPr>
            <w:tcW w:w="75" w:type="dxa"/>
            <w:tcBorders/>
            <w:tcMar>
              <w:bottom w:w="0" w:type="dxa"/>
            </w:tcMar>
            <w:vAlign w:val="center"/>
          </w:tcPr>
          <w:p>
            <w:pPr>
              <w:pStyle w:val="TableContents"/>
              <w:bidi w:val="0"/>
              <w:spacing w:before="0" w:after="283"/>
              <w:jc w:val="left"/>
              <w:rPr/>
            </w:pPr>
            <w:r>
              <w:rPr/>
              <w:t> </w:t>
            </w:r>
          </w:p>
        </w:tc>
      </w:tr>
      <w:tr>
        <w:trPr/>
        <w:tc>
          <w:tcPr>
            <w:tcW w:w="1550" w:type="dxa"/>
            <w:tcBorders/>
            <w:tcMar>
              <w:bottom w:w="0" w:type="dxa"/>
            </w:tcMar>
            <w:vAlign w:val="center"/>
          </w:tcPr>
          <w:p>
            <w:pPr>
              <w:pStyle w:val="TableContents"/>
              <w:bidi w:val="0"/>
              <w:spacing w:before="0" w:after="283"/>
              <w:jc w:val="left"/>
              <w:rPr>
                <w:sz w:val="20"/>
              </w:rPr>
            </w:pPr>
            <w:r>
              <w:rPr>
                <w:sz w:val="20"/>
              </w:rPr>
              <w:t>Alison Schecter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2448" TargetMode="External"/><Relationship Id="rId3" Type="http://schemas.openxmlformats.org/officeDocument/2006/relationships/hyperlink" Target="http://www.sec.gov/cgi-bin/browse-edgar?action=getcompany&amp;CIK=00020029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911</Words>
  <Characters>4859</Characters>
  <CharactersWithSpaces>5716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